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05B2" w14:textId="4A18AB43" w:rsidR="00851393" w:rsidRPr="00A636D7" w:rsidRDefault="00986F54" w:rsidP="00A636D7">
      <w:pPr>
        <w:jc w:val="center"/>
        <w:rPr>
          <w:rFonts w:ascii="Arial" w:hAnsi="Arial" w:cs="Arial"/>
          <w:b/>
          <w:sz w:val="32"/>
        </w:rPr>
      </w:pPr>
      <w:r>
        <w:rPr>
          <w:b/>
          <w:sz w:val="32"/>
          <w:lang w:val="es"/>
        </w:rPr>
        <w:t>Ropes</w:t>
      </w:r>
      <w:r w:rsidR="00A636D7" w:rsidRPr="00A636D7">
        <w:rPr>
          <w:b/>
          <w:sz w:val="32"/>
          <w:lang w:val="es"/>
        </w:rPr>
        <w:t xml:space="preserve"> ISD</w:t>
      </w:r>
    </w:p>
    <w:p w14:paraId="201DD752" w14:textId="3FED0EFE" w:rsidR="00A636D7" w:rsidRPr="0004648A" w:rsidRDefault="00A636D7" w:rsidP="0004648A">
      <w:pPr>
        <w:jc w:val="center"/>
        <w:rPr>
          <w:rFonts w:ascii="Arial" w:hAnsi="Arial" w:cs="Arial"/>
          <w:b/>
          <w:sz w:val="32"/>
        </w:rPr>
      </w:pPr>
      <w:r w:rsidRPr="00A636D7">
        <w:rPr>
          <w:b/>
          <w:sz w:val="32"/>
          <w:lang w:val="es"/>
        </w:rPr>
        <w:t>Plan de Uso de Fondos ARP ESSER III</w:t>
      </w:r>
    </w:p>
    <w:p w14:paraId="33681C2A" w14:textId="36CB375D" w:rsidR="002C7A3F" w:rsidRPr="007A07BA" w:rsidRDefault="00053B33" w:rsidP="007A07BA">
      <w:pPr>
        <w:pStyle w:val="NormalWeb"/>
        <w:shd w:val="clear" w:color="auto" w:fill="FFFFFF"/>
        <w:spacing w:before="0" w:beforeAutospacing="0" w:after="0" w:afterAutospacing="0"/>
        <w:jc w:val="center"/>
        <w:rPr>
          <w:rFonts w:ascii="Arial" w:hAnsi="Arial" w:cs="Arial"/>
        </w:rPr>
      </w:pPr>
      <w:r w:rsidRPr="007A07BA">
        <w:rPr>
          <w:lang w:val="es"/>
        </w:rPr>
        <w:t xml:space="preserve">El programa de subvenciones ARP ESSER III está autorizado en la </w:t>
      </w:r>
      <w:hyperlink r:id="rId10" w:history="1">
        <w:r w:rsidRPr="007A07BA">
          <w:rPr>
            <w:rStyle w:val="Hyperlink"/>
            <w:color w:val="auto"/>
            <w:lang w:val="es"/>
          </w:rPr>
          <w:t>Ley del Plan de Rescate Americano (ARP),</w:t>
        </w:r>
      </w:hyperlink>
      <w:r w:rsidRPr="007A07BA">
        <w:rPr>
          <w:lang w:val="es"/>
        </w:rPr>
        <w:t xml:space="preserve"> promulgada en marzo de 2021. El período de disponibilidad para los fondos de subvención de ARP ESSER III es del 13 de marzo de 2020 (con preadjudicación) al 30 de septiembre de 2024 (con prórroga).</w:t>
      </w:r>
      <w:r w:rsidR="007A07BA">
        <w:rPr>
          <w:lang w:val="es"/>
        </w:rPr>
        <w:t xml:space="preserve"> </w:t>
      </w:r>
      <w:r>
        <w:rPr>
          <w:lang w:val="es"/>
        </w:rPr>
        <w:t xml:space="preserve"> </w:t>
      </w:r>
      <w:r w:rsidR="002C7A3F" w:rsidRPr="007A07BA">
        <w:rPr>
          <w:lang w:val="es"/>
        </w:rPr>
        <w:t>La intención y el propósito de la Ley ARP de 2021, fondos de ESSER III es ayudar a reabrir y mantener de manera segura la operación segura de las escuelas y abordar el impacto de la pandemia de coronavirus en los estudiantes.</w:t>
      </w:r>
    </w:p>
    <w:p w14:paraId="3C0D590A" w14:textId="77777777" w:rsidR="00053B33" w:rsidRPr="007A07BA" w:rsidRDefault="00053B33">
      <w:pPr>
        <w:rPr>
          <w:rFonts w:ascii="Arial" w:hAnsi="Arial" w:cs="Arial"/>
          <w:sz w:val="24"/>
          <w:szCs w:val="24"/>
        </w:rPr>
      </w:pPr>
    </w:p>
    <w:p w14:paraId="634EF03F" w14:textId="094FC99E" w:rsidR="004B04C5" w:rsidRPr="004B04C5" w:rsidRDefault="004B04C5" w:rsidP="004B04C5">
      <w:pPr>
        <w:pStyle w:val="BodyText"/>
        <w:spacing w:before="0"/>
        <w:ind w:left="0" w:firstLine="0"/>
        <w:rPr>
          <w:b/>
          <w:sz w:val="24"/>
          <w:szCs w:val="24"/>
        </w:rPr>
      </w:pPr>
      <w:r w:rsidRPr="004B04C5">
        <w:rPr>
          <w:b/>
          <w:sz w:val="24"/>
          <w:szCs w:val="24"/>
          <w:lang w:val="es"/>
        </w:rPr>
        <w:t>Derechos de Ropes ISD ESSER III</w:t>
      </w:r>
    </w:p>
    <w:p w14:paraId="0B6855C6" w14:textId="791AF72E" w:rsidR="004B04C5" w:rsidRDefault="004B04C5" w:rsidP="004B04C5">
      <w:pPr>
        <w:spacing w:after="0" w:line="240" w:lineRule="auto"/>
        <w:rPr>
          <w:rFonts w:ascii="Arial" w:eastAsia="Calibri" w:hAnsi="Arial" w:cs="Arial"/>
          <w:sz w:val="24"/>
          <w:szCs w:val="24"/>
        </w:rPr>
      </w:pPr>
      <w:r w:rsidRPr="004B04C5">
        <w:rPr>
          <w:sz w:val="24"/>
          <w:szCs w:val="24"/>
          <w:lang w:val="es"/>
        </w:rPr>
        <w:t xml:space="preserve">Asignación inicial (dos tercios): </w:t>
      </w:r>
      <w:r w:rsidR="00986F54">
        <w:rPr>
          <w:sz w:val="24"/>
          <w:szCs w:val="24"/>
          <w:lang w:val="es"/>
        </w:rPr>
        <w:t>$</w:t>
      </w:r>
      <w:r>
        <w:rPr>
          <w:sz w:val="24"/>
          <w:szCs w:val="24"/>
          <w:lang w:val="es"/>
        </w:rPr>
        <w:t>415</w:t>
      </w:r>
      <w:r w:rsidR="00986F54">
        <w:rPr>
          <w:sz w:val="24"/>
          <w:szCs w:val="24"/>
          <w:lang w:val="es"/>
        </w:rPr>
        <w:t>,</w:t>
      </w:r>
      <w:r>
        <w:rPr>
          <w:sz w:val="24"/>
          <w:szCs w:val="24"/>
          <w:lang w:val="es"/>
        </w:rPr>
        <w:t>829</w:t>
      </w:r>
    </w:p>
    <w:p w14:paraId="16C3258E" w14:textId="53802EDC" w:rsidR="004B04C5" w:rsidRPr="004B04C5" w:rsidRDefault="004B04C5" w:rsidP="004B04C5">
      <w:pPr>
        <w:spacing w:after="0" w:line="240" w:lineRule="auto"/>
        <w:rPr>
          <w:rFonts w:ascii="Arial" w:eastAsia="Calibri" w:hAnsi="Arial" w:cs="Arial"/>
          <w:sz w:val="24"/>
          <w:szCs w:val="24"/>
        </w:rPr>
      </w:pPr>
      <w:r w:rsidRPr="004B04C5">
        <w:rPr>
          <w:sz w:val="24"/>
          <w:szCs w:val="24"/>
          <w:lang w:val="es"/>
        </w:rPr>
        <w:t>Asignación restante (que será otorgada por TEA a fines del otoño de 2021): $</w:t>
      </w:r>
      <w:r>
        <w:rPr>
          <w:sz w:val="24"/>
          <w:szCs w:val="24"/>
          <w:lang w:val="es"/>
        </w:rPr>
        <w:t>208,117</w:t>
      </w:r>
    </w:p>
    <w:p w14:paraId="1C00BC92" w14:textId="2D77FDCB" w:rsidR="004B04C5" w:rsidRDefault="004B04C5" w:rsidP="00986F54">
      <w:pPr>
        <w:spacing w:after="0" w:line="240" w:lineRule="auto"/>
        <w:rPr>
          <w:rFonts w:ascii="Arial" w:eastAsia="Calibri" w:hAnsi="Arial" w:cs="Arial"/>
          <w:sz w:val="24"/>
          <w:szCs w:val="24"/>
        </w:rPr>
      </w:pPr>
      <w:r w:rsidRPr="004B04C5">
        <w:rPr>
          <w:sz w:val="24"/>
          <w:szCs w:val="24"/>
          <w:lang w:val="es"/>
        </w:rPr>
        <w:t xml:space="preserve">Asignación total: </w:t>
      </w:r>
      <w:r w:rsidR="00986F54">
        <w:rPr>
          <w:sz w:val="24"/>
          <w:szCs w:val="24"/>
          <w:lang w:val="es"/>
        </w:rPr>
        <w:t>$</w:t>
      </w:r>
      <w:r>
        <w:rPr>
          <w:sz w:val="24"/>
          <w:szCs w:val="24"/>
          <w:lang w:val="es"/>
        </w:rPr>
        <w:t>623</w:t>
      </w:r>
      <w:r w:rsidR="00986F54">
        <w:rPr>
          <w:sz w:val="24"/>
          <w:szCs w:val="24"/>
          <w:lang w:val="es"/>
        </w:rPr>
        <w:t>,</w:t>
      </w:r>
      <w:r>
        <w:rPr>
          <w:sz w:val="24"/>
          <w:szCs w:val="24"/>
          <w:lang w:val="es"/>
        </w:rPr>
        <w:t>946</w:t>
      </w:r>
      <w:r>
        <w:rPr>
          <w:lang w:val="es"/>
        </w:rPr>
        <w:t xml:space="preserve"> </w:t>
      </w:r>
    </w:p>
    <w:p w14:paraId="6F5018EE" w14:textId="77777777" w:rsidR="00986F54" w:rsidRPr="00986F54" w:rsidRDefault="00986F54" w:rsidP="00986F54">
      <w:pPr>
        <w:spacing w:after="0" w:line="240" w:lineRule="auto"/>
        <w:rPr>
          <w:rFonts w:ascii="Arial" w:eastAsia="Calibri" w:hAnsi="Arial" w:cs="Arial"/>
          <w:sz w:val="24"/>
          <w:szCs w:val="24"/>
        </w:rPr>
      </w:pPr>
    </w:p>
    <w:p w14:paraId="24B11EA9" w14:textId="58DFC7CC" w:rsidR="007A07BA" w:rsidRPr="007A07BA" w:rsidRDefault="0018730F">
      <w:pPr>
        <w:rPr>
          <w:rFonts w:ascii="Arial" w:hAnsi="Arial" w:cs="Arial"/>
          <w:sz w:val="24"/>
          <w:szCs w:val="24"/>
        </w:rPr>
      </w:pPr>
      <w:r>
        <w:rPr>
          <w:sz w:val="24"/>
          <w:szCs w:val="24"/>
          <w:lang w:val="es"/>
        </w:rPr>
        <w:t>Ropes</w:t>
      </w:r>
      <w:r w:rsidR="00580A70" w:rsidRPr="007A07BA">
        <w:rPr>
          <w:sz w:val="24"/>
          <w:szCs w:val="24"/>
          <w:lang w:val="es"/>
        </w:rPr>
        <w:t xml:space="preserve"> ISD utilizará su asignación del Fondo de Ayuda de Emergencia para Escuelas Primarias y Secundarias (ARP ESSER) en el transcurso del período de la subvención:</w:t>
      </w:r>
    </w:p>
    <w:p w14:paraId="46246776" w14:textId="02172222" w:rsidR="0018730F" w:rsidRDefault="0018730F" w:rsidP="007A07BA">
      <w:pPr>
        <w:pStyle w:val="ListParagraph"/>
        <w:numPr>
          <w:ilvl w:val="0"/>
          <w:numId w:val="2"/>
        </w:numPr>
        <w:rPr>
          <w:rFonts w:ascii="Arial" w:hAnsi="Arial" w:cs="Arial"/>
          <w:sz w:val="24"/>
          <w:szCs w:val="24"/>
        </w:rPr>
      </w:pPr>
      <w:r>
        <w:rPr>
          <w:sz w:val="24"/>
          <w:szCs w:val="24"/>
          <w:lang w:val="es"/>
        </w:rPr>
        <w:t>2020-2021</w:t>
      </w:r>
    </w:p>
    <w:p w14:paraId="34E9B537" w14:textId="3BCD1827" w:rsidR="007A07BA" w:rsidRDefault="007A07BA" w:rsidP="007A07BA">
      <w:pPr>
        <w:pStyle w:val="ListParagraph"/>
        <w:numPr>
          <w:ilvl w:val="0"/>
          <w:numId w:val="2"/>
        </w:numPr>
        <w:rPr>
          <w:rFonts w:ascii="Arial" w:hAnsi="Arial" w:cs="Arial"/>
          <w:sz w:val="24"/>
          <w:szCs w:val="24"/>
        </w:rPr>
      </w:pPr>
      <w:r w:rsidRPr="007A07BA">
        <w:rPr>
          <w:sz w:val="24"/>
          <w:szCs w:val="24"/>
          <w:lang w:val="es"/>
        </w:rPr>
        <w:t>2021-2022</w:t>
      </w:r>
    </w:p>
    <w:p w14:paraId="57152BD6" w14:textId="77777777" w:rsidR="007A07BA" w:rsidRDefault="007A07BA" w:rsidP="007A07BA">
      <w:pPr>
        <w:pStyle w:val="ListParagraph"/>
        <w:numPr>
          <w:ilvl w:val="0"/>
          <w:numId w:val="2"/>
        </w:numPr>
        <w:rPr>
          <w:rFonts w:ascii="Arial" w:hAnsi="Arial" w:cs="Arial"/>
          <w:sz w:val="24"/>
          <w:szCs w:val="24"/>
        </w:rPr>
      </w:pPr>
      <w:r w:rsidRPr="007A07BA">
        <w:rPr>
          <w:sz w:val="24"/>
          <w:szCs w:val="24"/>
          <w:lang w:val="es"/>
        </w:rPr>
        <w:t>2022-2023</w:t>
      </w:r>
    </w:p>
    <w:p w14:paraId="300E7BA3" w14:textId="510C11D6" w:rsidR="007A07BA" w:rsidRPr="007A07BA" w:rsidRDefault="007A07BA" w:rsidP="007A07BA">
      <w:pPr>
        <w:pStyle w:val="ListParagraph"/>
        <w:numPr>
          <w:ilvl w:val="0"/>
          <w:numId w:val="2"/>
        </w:numPr>
        <w:rPr>
          <w:rFonts w:ascii="Arial" w:hAnsi="Arial" w:cs="Arial"/>
          <w:sz w:val="24"/>
          <w:szCs w:val="24"/>
        </w:rPr>
      </w:pPr>
      <w:r w:rsidRPr="007A07BA">
        <w:rPr>
          <w:sz w:val="24"/>
          <w:szCs w:val="24"/>
          <w:lang w:val="es"/>
        </w:rPr>
        <w:t>2023-2024</w:t>
      </w:r>
    </w:p>
    <w:p w14:paraId="762C0249" w14:textId="77777777" w:rsidR="00C27B28" w:rsidRPr="00C27B28" w:rsidRDefault="00C27B28" w:rsidP="00C27B28">
      <w:pPr>
        <w:rPr>
          <w:rFonts w:ascii="Arial" w:hAnsi="Arial" w:cs="Arial"/>
          <w:iCs/>
          <w:color w:val="000000"/>
          <w:sz w:val="24"/>
          <w:szCs w:val="24"/>
        </w:rPr>
      </w:pPr>
      <w:r w:rsidRPr="00C27B28">
        <w:rPr>
          <w:iCs/>
          <w:color w:val="000000"/>
          <w:sz w:val="24"/>
          <w:szCs w:val="24"/>
          <w:lang w:val="es"/>
        </w:rPr>
        <w:t>Para los siguientes puntos propuestos identificados por las partes interesadas por debajo del mínimo del 20% requerido de retirada de tierras:</w:t>
      </w:r>
    </w:p>
    <w:p w14:paraId="5771EC14" w14:textId="1AAB4D0F" w:rsidR="00052311" w:rsidRPr="00052311" w:rsidRDefault="007A07BA" w:rsidP="00052311">
      <w:pPr>
        <w:pStyle w:val="ListParagraph"/>
        <w:numPr>
          <w:ilvl w:val="0"/>
          <w:numId w:val="1"/>
        </w:numPr>
        <w:rPr>
          <w:rFonts w:ascii="Arial" w:hAnsi="Arial" w:cs="Arial"/>
          <w:iCs/>
          <w:color w:val="000000"/>
          <w:sz w:val="24"/>
          <w:szCs w:val="24"/>
        </w:rPr>
      </w:pPr>
      <w:r w:rsidRPr="007A07BA">
        <w:rPr>
          <w:iCs/>
          <w:color w:val="000000"/>
          <w:sz w:val="24"/>
          <w:szCs w:val="24"/>
          <w:lang w:val="es"/>
        </w:rPr>
        <w:t xml:space="preserve">Salarios del personal de instrucción para abordar el impacto académico del tiempo de instrucción perdido entre los estudiantes de LEA y responder a sus necesidades académicas, sociales, emocionales y de salud mental. </w:t>
      </w:r>
      <w:r w:rsidR="005D76E8">
        <w:rPr>
          <w:iCs/>
          <w:color w:val="000000"/>
          <w:sz w:val="24"/>
          <w:szCs w:val="24"/>
          <w:lang w:val="es"/>
        </w:rPr>
        <w:t xml:space="preserve"> (gastos estimados: </w:t>
      </w:r>
      <w:r w:rsidR="00986F54">
        <w:rPr>
          <w:iCs/>
          <w:color w:val="000000"/>
          <w:sz w:val="24"/>
          <w:szCs w:val="24"/>
          <w:lang w:val="es"/>
        </w:rPr>
        <w:t>$</w:t>
      </w:r>
      <w:r w:rsidR="004E6770">
        <w:rPr>
          <w:iCs/>
          <w:color w:val="000000"/>
          <w:sz w:val="24"/>
          <w:szCs w:val="24"/>
          <w:lang w:val="es"/>
        </w:rPr>
        <w:t>210</w:t>
      </w:r>
      <w:r w:rsidR="00986F54">
        <w:rPr>
          <w:iCs/>
          <w:color w:val="000000"/>
          <w:sz w:val="24"/>
          <w:szCs w:val="24"/>
          <w:lang w:val="es"/>
        </w:rPr>
        <w:t>,</w:t>
      </w:r>
      <w:r w:rsidR="004E6770">
        <w:rPr>
          <w:iCs/>
          <w:color w:val="000000"/>
          <w:sz w:val="24"/>
          <w:szCs w:val="24"/>
          <w:lang w:val="es"/>
        </w:rPr>
        <w:t>000)</w:t>
      </w:r>
    </w:p>
    <w:p w14:paraId="4EA45F55" w14:textId="05DCB46A" w:rsidR="00052311" w:rsidRDefault="00052311" w:rsidP="007A07BA">
      <w:pPr>
        <w:pStyle w:val="ListParagraph"/>
        <w:numPr>
          <w:ilvl w:val="0"/>
          <w:numId w:val="1"/>
        </w:numPr>
        <w:rPr>
          <w:rFonts w:ascii="Arial" w:hAnsi="Arial" w:cs="Arial"/>
          <w:iCs/>
          <w:color w:val="000000"/>
          <w:sz w:val="24"/>
          <w:szCs w:val="24"/>
        </w:rPr>
      </w:pPr>
      <w:r>
        <w:rPr>
          <w:iCs/>
          <w:color w:val="000000"/>
          <w:sz w:val="24"/>
          <w:szCs w:val="24"/>
          <w:lang w:val="es"/>
        </w:rPr>
        <w:t>Tutoría: salaries y/o resources</w:t>
      </w:r>
    </w:p>
    <w:p w14:paraId="4213B2BC" w14:textId="138EC0D8" w:rsidR="00052311" w:rsidRDefault="00052311" w:rsidP="007A07BA">
      <w:pPr>
        <w:pStyle w:val="ListParagraph"/>
        <w:numPr>
          <w:ilvl w:val="0"/>
          <w:numId w:val="1"/>
        </w:numPr>
        <w:rPr>
          <w:rFonts w:ascii="Arial" w:hAnsi="Arial" w:cs="Arial"/>
          <w:iCs/>
          <w:color w:val="000000"/>
          <w:sz w:val="24"/>
          <w:szCs w:val="24"/>
        </w:rPr>
      </w:pPr>
      <w:r>
        <w:rPr>
          <w:iCs/>
          <w:color w:val="000000"/>
          <w:sz w:val="24"/>
          <w:szCs w:val="24"/>
          <w:lang w:val="es"/>
        </w:rPr>
        <w:t>Escuela de Verano: salaries y/o resources</w:t>
      </w:r>
      <w:r w:rsidR="005D76E8">
        <w:rPr>
          <w:iCs/>
          <w:color w:val="000000"/>
          <w:sz w:val="24"/>
          <w:szCs w:val="24"/>
          <w:lang w:val="es"/>
        </w:rPr>
        <w:t xml:space="preserve"> (gasto estimado: $80,000)</w:t>
      </w:r>
    </w:p>
    <w:p w14:paraId="379E97BE" w14:textId="77777777" w:rsidR="00C27B28" w:rsidRDefault="00C27B28" w:rsidP="00C27B28">
      <w:pPr>
        <w:rPr>
          <w:rFonts w:ascii="Arial" w:hAnsi="Arial" w:cs="Arial"/>
          <w:iCs/>
          <w:color w:val="000000"/>
          <w:sz w:val="24"/>
          <w:szCs w:val="24"/>
        </w:rPr>
      </w:pPr>
      <w:r w:rsidRPr="00C27B28">
        <w:rPr>
          <w:iCs/>
          <w:color w:val="000000"/>
          <w:sz w:val="24"/>
          <w:szCs w:val="24"/>
          <w:lang w:val="es"/>
        </w:rPr>
        <w:t>Para los siguientes elementos propuestos identificados por las partes interesadas para los fondos restantes:</w:t>
      </w:r>
    </w:p>
    <w:p w14:paraId="756F7B58" w14:textId="18B7FBCF" w:rsidR="00C27B28" w:rsidRDefault="00C27B28" w:rsidP="00C27B28">
      <w:pPr>
        <w:pStyle w:val="ListParagraph"/>
        <w:numPr>
          <w:ilvl w:val="0"/>
          <w:numId w:val="3"/>
        </w:numPr>
        <w:rPr>
          <w:rFonts w:ascii="Arial" w:hAnsi="Arial" w:cs="Arial"/>
          <w:iCs/>
          <w:color w:val="000000"/>
          <w:sz w:val="24"/>
          <w:szCs w:val="24"/>
        </w:rPr>
      </w:pPr>
      <w:r w:rsidRPr="00C27B28">
        <w:rPr>
          <w:iCs/>
          <w:color w:val="000000"/>
          <w:sz w:val="24"/>
          <w:szCs w:val="24"/>
          <w:lang w:val="es"/>
        </w:rPr>
        <w:t xml:space="preserve">Tecnología de instrucción </w:t>
      </w:r>
      <w:r w:rsidR="004E6770">
        <w:rPr>
          <w:iCs/>
          <w:color w:val="000000"/>
          <w:sz w:val="24"/>
          <w:szCs w:val="24"/>
          <w:lang w:val="es"/>
        </w:rPr>
        <w:t xml:space="preserve">(gastos estimados: </w:t>
      </w:r>
      <w:r w:rsidR="00986F54">
        <w:rPr>
          <w:iCs/>
          <w:color w:val="000000"/>
          <w:sz w:val="24"/>
          <w:szCs w:val="24"/>
          <w:lang w:val="es"/>
        </w:rPr>
        <w:t>$</w:t>
      </w:r>
      <w:r w:rsidR="004E6770">
        <w:rPr>
          <w:iCs/>
          <w:color w:val="000000"/>
          <w:sz w:val="24"/>
          <w:szCs w:val="24"/>
          <w:lang w:val="es"/>
        </w:rPr>
        <w:t>12</w:t>
      </w:r>
      <w:r w:rsidR="00986F54">
        <w:rPr>
          <w:iCs/>
          <w:color w:val="000000"/>
          <w:sz w:val="24"/>
          <w:szCs w:val="24"/>
          <w:lang w:val="es"/>
        </w:rPr>
        <w:t>,</w:t>
      </w:r>
      <w:r w:rsidR="004E6770">
        <w:rPr>
          <w:iCs/>
          <w:color w:val="000000"/>
          <w:sz w:val="24"/>
          <w:szCs w:val="24"/>
          <w:lang w:val="es"/>
        </w:rPr>
        <w:t>000)</w:t>
      </w:r>
    </w:p>
    <w:p w14:paraId="1842D2A8" w14:textId="2C8C1366" w:rsidR="00C27B28" w:rsidRDefault="00C27B28" w:rsidP="00C27B28">
      <w:pPr>
        <w:pStyle w:val="ListParagraph"/>
        <w:numPr>
          <w:ilvl w:val="0"/>
          <w:numId w:val="3"/>
        </w:numPr>
        <w:rPr>
          <w:rFonts w:ascii="Arial" w:hAnsi="Arial" w:cs="Arial"/>
          <w:iCs/>
          <w:color w:val="000000"/>
          <w:sz w:val="24"/>
          <w:szCs w:val="24"/>
        </w:rPr>
      </w:pPr>
      <w:r w:rsidRPr="00C27B28">
        <w:rPr>
          <w:iCs/>
          <w:color w:val="000000"/>
          <w:sz w:val="24"/>
          <w:szCs w:val="24"/>
          <w:lang w:val="es"/>
        </w:rPr>
        <w:t>Salarios de los educadores de contenido</w:t>
      </w:r>
      <w:r w:rsidR="004E6770">
        <w:rPr>
          <w:iCs/>
          <w:color w:val="000000"/>
          <w:sz w:val="24"/>
          <w:szCs w:val="24"/>
          <w:lang w:val="es"/>
        </w:rPr>
        <w:t xml:space="preserve"> (gasto estimado: $ 300,000)</w:t>
      </w:r>
    </w:p>
    <w:p w14:paraId="6F17EF44" w14:textId="6543F469" w:rsidR="00052311" w:rsidRPr="00052311" w:rsidRDefault="00052311" w:rsidP="00052311">
      <w:pPr>
        <w:pStyle w:val="ListParagraph"/>
        <w:numPr>
          <w:ilvl w:val="0"/>
          <w:numId w:val="3"/>
        </w:numPr>
        <w:rPr>
          <w:rFonts w:ascii="Arial" w:hAnsi="Arial" w:cs="Arial"/>
          <w:iCs/>
          <w:color w:val="000000"/>
          <w:sz w:val="24"/>
          <w:szCs w:val="24"/>
        </w:rPr>
      </w:pPr>
      <w:r>
        <w:rPr>
          <w:iCs/>
          <w:color w:val="000000"/>
          <w:sz w:val="24"/>
          <w:szCs w:val="24"/>
          <w:lang w:val="es"/>
        </w:rPr>
        <w:t>Servicios profesionales y contratados para ayudar en la pérdida de aprendizaje</w:t>
      </w:r>
      <w:r w:rsidR="004E6770">
        <w:rPr>
          <w:iCs/>
          <w:color w:val="000000"/>
          <w:sz w:val="24"/>
          <w:szCs w:val="24"/>
          <w:lang w:val="es"/>
        </w:rPr>
        <w:t xml:space="preserve"> (gastos estimados: $20,000)</w:t>
      </w:r>
    </w:p>
    <w:p w14:paraId="5B145175" w14:textId="35743E13" w:rsidR="00052311" w:rsidRPr="00052311" w:rsidRDefault="00052311" w:rsidP="00052311"/>
    <w:sectPr w:rsidR="00052311" w:rsidRPr="000523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378E" w14:textId="77777777" w:rsidR="007A07BA" w:rsidRDefault="007A07BA" w:rsidP="007A07BA">
      <w:pPr>
        <w:spacing w:after="0" w:line="240" w:lineRule="auto"/>
      </w:pPr>
      <w:r>
        <w:rPr>
          <w:lang w:val="es"/>
        </w:rPr>
        <w:separator/>
      </w:r>
    </w:p>
  </w:endnote>
  <w:endnote w:type="continuationSeparator" w:id="0">
    <w:p w14:paraId="44A2BF8E" w14:textId="77777777" w:rsidR="007A07BA" w:rsidRDefault="007A07BA" w:rsidP="007A07BA">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ABFA" w14:textId="058587CF" w:rsidR="007A07BA" w:rsidRPr="0004648A" w:rsidRDefault="007A07BA" w:rsidP="007A07BA">
    <w:pPr>
      <w:jc w:val="center"/>
      <w:rPr>
        <w:rFonts w:ascii="Arial" w:hAnsi="Arial" w:cs="Arial"/>
        <w:i/>
        <w:iCs/>
        <w:color w:val="000000"/>
        <w:sz w:val="16"/>
        <w:szCs w:val="24"/>
      </w:rPr>
    </w:pPr>
    <w:r w:rsidRPr="0004648A">
      <w:rPr>
        <w:i/>
        <w:iCs/>
        <w:color w:val="000000"/>
        <w:sz w:val="16"/>
        <w:szCs w:val="24"/>
        <w:lang w:val="es"/>
      </w:rPr>
      <w:t>La Sección 18006 de la Ley CARES (ESSER I) y la Sección 315 de la Ley CRSSA (ESSER II) requieren, en la mayor medida posible, que las entidades que reciben fondos continúen pagando a sus empleados y contratistas durante el período de cualquier interrupción o cierre relacionado con el coronavirus.</w:t>
    </w:r>
    <w:r w:rsidR="00052311" w:rsidRPr="0004648A">
      <w:rPr>
        <w:i/>
        <w:iCs/>
        <w:color w:val="000000"/>
        <w:sz w:val="16"/>
        <w:szCs w:val="24"/>
        <w:lang w:val="es"/>
      </w:rPr>
      <w:t xml:space="preserve">  Además, la Sección 18003 (d) (12) de la Ley CARES, la Sección 313 (d) (14) de la Ley CRRSA y la Sección 2001 (e) (2) (R) de la Ley ARP (ESSER III) permiten que los fondos de ESSER apoyen "otras actividades que son necesarias para mantener la operación y la continuidad de los servicios en las agencias educativas locales y continuar empleando al personal existente de la LEA".</w:t>
    </w:r>
  </w:p>
  <w:p w14:paraId="3DF86CBA" w14:textId="77777777" w:rsidR="007A07BA" w:rsidRDefault="007A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B4F2" w14:textId="77777777" w:rsidR="007A07BA" w:rsidRDefault="007A07BA" w:rsidP="007A07BA">
      <w:pPr>
        <w:spacing w:after="0" w:line="240" w:lineRule="auto"/>
      </w:pPr>
      <w:r>
        <w:rPr>
          <w:lang w:val="es"/>
        </w:rPr>
        <w:separator/>
      </w:r>
    </w:p>
  </w:footnote>
  <w:footnote w:type="continuationSeparator" w:id="0">
    <w:p w14:paraId="21DF84F0" w14:textId="77777777" w:rsidR="007A07BA" w:rsidRDefault="007A07BA" w:rsidP="007A07BA">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82A"/>
    <w:multiLevelType w:val="hybridMultilevel"/>
    <w:tmpl w:val="4532F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76FE1"/>
    <w:multiLevelType w:val="hybridMultilevel"/>
    <w:tmpl w:val="DA1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F0553"/>
    <w:multiLevelType w:val="hybridMultilevel"/>
    <w:tmpl w:val="EB2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D7"/>
    <w:rsid w:val="0004648A"/>
    <w:rsid w:val="00052311"/>
    <w:rsid w:val="00053B33"/>
    <w:rsid w:val="000E24DD"/>
    <w:rsid w:val="0018730F"/>
    <w:rsid w:val="002C7A3F"/>
    <w:rsid w:val="004B04C5"/>
    <w:rsid w:val="004E6770"/>
    <w:rsid w:val="00580A70"/>
    <w:rsid w:val="005D76E8"/>
    <w:rsid w:val="007A07BA"/>
    <w:rsid w:val="00851393"/>
    <w:rsid w:val="00986F54"/>
    <w:rsid w:val="009F0580"/>
    <w:rsid w:val="00A636D7"/>
    <w:rsid w:val="00C27B28"/>
    <w:rsid w:val="00D312E0"/>
    <w:rsid w:val="00DD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0490"/>
  <w15:chartTrackingRefBased/>
  <w15:docId w15:val="{14B76DCE-CEAB-4EE8-BEA1-9321AAD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B33"/>
    <w:rPr>
      <w:color w:val="0000FF"/>
      <w:u w:val="single"/>
    </w:rPr>
  </w:style>
  <w:style w:type="character" w:styleId="UnresolvedMention">
    <w:name w:val="Unresolved Mention"/>
    <w:basedOn w:val="DefaultParagraphFont"/>
    <w:uiPriority w:val="99"/>
    <w:semiHidden/>
    <w:unhideWhenUsed/>
    <w:rsid w:val="00053B33"/>
    <w:rPr>
      <w:color w:val="605E5C"/>
      <w:shd w:val="clear" w:color="auto" w:fill="E1DFDD"/>
    </w:rPr>
  </w:style>
  <w:style w:type="paragraph" w:styleId="ListParagraph">
    <w:name w:val="List Paragraph"/>
    <w:basedOn w:val="Normal"/>
    <w:uiPriority w:val="34"/>
    <w:qFormat/>
    <w:rsid w:val="007A07BA"/>
    <w:pPr>
      <w:ind w:left="720"/>
      <w:contextualSpacing/>
    </w:pPr>
  </w:style>
  <w:style w:type="paragraph" w:styleId="Header">
    <w:name w:val="header"/>
    <w:basedOn w:val="Normal"/>
    <w:link w:val="HeaderChar"/>
    <w:uiPriority w:val="99"/>
    <w:unhideWhenUsed/>
    <w:rsid w:val="007A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BA"/>
  </w:style>
  <w:style w:type="paragraph" w:styleId="Footer">
    <w:name w:val="footer"/>
    <w:basedOn w:val="Normal"/>
    <w:link w:val="FooterChar"/>
    <w:uiPriority w:val="99"/>
    <w:unhideWhenUsed/>
    <w:rsid w:val="007A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BA"/>
  </w:style>
  <w:style w:type="paragraph" w:styleId="BodyText">
    <w:name w:val="Body Text"/>
    <w:basedOn w:val="Normal"/>
    <w:link w:val="BodyTextChar"/>
    <w:uiPriority w:val="1"/>
    <w:qFormat/>
    <w:rsid w:val="004B04C5"/>
    <w:pPr>
      <w:widowControl w:val="0"/>
      <w:autoSpaceDE w:val="0"/>
      <w:autoSpaceDN w:val="0"/>
      <w:spacing w:before="32" w:after="0" w:line="240" w:lineRule="auto"/>
      <w:ind w:left="1159" w:hanging="361"/>
    </w:pPr>
    <w:rPr>
      <w:rFonts w:ascii="Arial" w:eastAsia="Arial" w:hAnsi="Arial" w:cs="Arial"/>
    </w:rPr>
  </w:style>
  <w:style w:type="character" w:customStyle="1" w:styleId="BodyTextChar">
    <w:name w:val="Body Text Char"/>
    <w:basedOn w:val="DefaultParagraphFont"/>
    <w:link w:val="BodyText"/>
    <w:uiPriority w:val="1"/>
    <w:rsid w:val="004B04C5"/>
    <w:rPr>
      <w:rFonts w:ascii="Arial" w:eastAsia="Arial" w:hAnsi="Arial" w:cs="Arial"/>
    </w:rPr>
  </w:style>
  <w:style w:type="character" w:styleId="PlaceholderText">
    <w:name w:val="Placeholder Text"/>
    <w:basedOn w:val="DefaultParagraphFont"/>
    <w:uiPriority w:val="99"/>
    <w:semiHidden/>
    <w:rsid w:val="00986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1887">
      <w:bodyDiv w:val="1"/>
      <w:marLeft w:val="0"/>
      <w:marRight w:val="0"/>
      <w:marTop w:val="0"/>
      <w:marBottom w:val="0"/>
      <w:divBdr>
        <w:top w:val="none" w:sz="0" w:space="0" w:color="auto"/>
        <w:left w:val="none" w:sz="0" w:space="0" w:color="auto"/>
        <w:bottom w:val="none" w:sz="0" w:space="0" w:color="auto"/>
        <w:right w:val="none" w:sz="0" w:space="0" w:color="auto"/>
      </w:divBdr>
    </w:div>
    <w:div w:id="11169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texas.gov/sites/default/files/esser-statute-iii.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CFAE662859C42B740202BA5BC551A" ma:contentTypeVersion="12" ma:contentTypeDescription="Create a new document." ma:contentTypeScope="" ma:versionID="4c244da92bd31bc1f1f1ba12d7abe901">
  <xsd:schema xmlns:xsd="http://www.w3.org/2001/XMLSchema" xmlns:xs="http://www.w3.org/2001/XMLSchema" xmlns:p="http://schemas.microsoft.com/office/2006/metadata/properties" xmlns:ns1="http://schemas.microsoft.com/sharepoint/v3" xmlns:ns3="0c633a0a-219d-4faf-bd6f-672079d2f9de" targetNamespace="http://schemas.microsoft.com/office/2006/metadata/properties" ma:root="true" ma:fieldsID="a8ca1a00c26bbe0accb76eed2d71eab5" ns1:_="" ns3:_="">
    <xsd:import namespace="http://schemas.microsoft.com/sharepoint/v3"/>
    <xsd:import namespace="0c633a0a-219d-4faf-bd6f-672079d2f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33a0a-219d-4faf-bd6f-672079d2f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DB319-A9BA-4380-8263-0E700BB5A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33a0a-219d-4faf-bd6f-672079d2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D89CE-F8FA-46AB-B64D-9FEE8E3FBBC9}">
  <ds:schemaRef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0c633a0a-219d-4faf-bd6f-672079d2f9de"/>
  </ds:schemaRefs>
</ds:datastoreItem>
</file>

<file path=customXml/itemProps3.xml><?xml version="1.0" encoding="utf-8"?>
<ds:datastoreItem xmlns:ds="http://schemas.openxmlformats.org/officeDocument/2006/customXml" ds:itemID="{1AA22E2E-8157-4C17-8209-040E7B114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Chavarria</dc:creator>
  <cp:keywords/>
  <dc:description/>
  <cp:lastModifiedBy>Destiny Chavarria</cp:lastModifiedBy>
  <cp:revision>1</cp:revision>
  <dcterms:created xsi:type="dcterms:W3CDTF">2021-07-08T20:36:00Z</dcterms:created>
  <dcterms:modified xsi:type="dcterms:W3CDTF">2022-02-08T15:50:00Z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0x0101008B0CFAE662859C42B740202BA5BC551A</vt:lpwstr>
  </property>
</Properties>
</file>